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A0DE5C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  <w:bookmarkStart w:id="1" w:name="_GoBack"/>
      <w:bookmarkEnd w:id="1"/>
    </w:p>
    <w:p w14:paraId="7541AD57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5866E4C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C5EC95A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7EDB4573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8AC7AA3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7C41BAAA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89CC5DA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7A1D72A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8014390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7519885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A3E5C2E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2070A48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7C96399">
      <w:pPr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50"/>
          <w:szCs w:val="50"/>
        </w:rPr>
      </w:pPr>
      <w:r>
        <w:rPr>
          <w:rFonts w:ascii="Times New Roman" w:hAnsi="Times New Roman" w:eastAsia="Calibri" w:cs="Times New Roman"/>
          <w:b/>
          <w:bCs/>
          <w:sz w:val="50"/>
          <w:szCs w:val="50"/>
        </w:rPr>
        <w:t xml:space="preserve">ОБРАЗОВАНИЕ И НАУКА – </w:t>
      </w:r>
      <w:r>
        <w:rPr>
          <w:rFonts w:ascii="Times New Roman" w:hAnsi="Times New Roman" w:eastAsia="Calibri" w:cs="Times New Roman"/>
          <w:b/>
          <w:bCs/>
          <w:sz w:val="50"/>
          <w:szCs w:val="50"/>
        </w:rPr>
        <w:br w:type="textWrapping"/>
      </w:r>
      <w:r>
        <w:rPr>
          <w:rFonts w:ascii="Times New Roman" w:hAnsi="Times New Roman" w:eastAsia="Calibri" w:cs="Times New Roman"/>
          <w:b/>
          <w:bCs/>
          <w:sz w:val="50"/>
          <w:szCs w:val="50"/>
        </w:rPr>
        <w:t>ДВИЖУЩИЕ СИЛЫ РАЗВИТИЯ ОБЩЕСТВА И ГОСУДАРСТВА</w:t>
      </w:r>
    </w:p>
    <w:p w14:paraId="2EF63D4E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027897B7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3A9B866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9413F6E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109FE3C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CF6B4DD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7CCDBF7D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9E3A5BA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59014D8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79CD8A7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CC1602C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2B9539A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1C9CA3C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3C580FC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89202BE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96E5AE8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7B1A10A7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CA53298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FEB754D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62CA898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75CA1C5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EA821C2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г. Могилев</w:t>
      </w:r>
    </w:p>
    <w:p w14:paraId="7912CD9B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август 2025 г.</w:t>
      </w:r>
    </w:p>
    <w:p w14:paraId="70FB136D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0"/>
          <w:szCs w:val="30"/>
        </w:rPr>
      </w:pPr>
      <w:bookmarkStart w:id="0" w:name="_Hlk173940424"/>
      <w:r>
        <w:rPr>
          <w:rFonts w:ascii="Times New Roman" w:hAnsi="Times New Roman" w:eastAsia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317EEF54">
      <w:pPr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4"/>
          <w:szCs w:val="24"/>
        </w:rPr>
      </w:pPr>
      <w:r>
        <w:rPr>
          <w:rFonts w:ascii="Times New Roman" w:hAnsi="Times New Roman" w:eastAsia="Times New Roman" w:cs="Times New Roman"/>
          <w:i/>
          <w:sz w:val="24"/>
          <w:szCs w:val="24"/>
        </w:rPr>
        <w:t>на основе информации</w:t>
      </w:r>
    </w:p>
    <w:p w14:paraId="60FA821F">
      <w:pPr>
        <w:widowControl w:val="0"/>
        <w:spacing w:after="0" w:line="260" w:lineRule="exact"/>
        <w:jc w:val="center"/>
        <w:rPr>
          <w:rFonts w:ascii="Times New Roman" w:hAnsi="Times New Roman" w:eastAsia="Times New Roman" w:cs="Times New Roman"/>
          <w:i/>
          <w:sz w:val="24"/>
          <w:szCs w:val="24"/>
        </w:rPr>
      </w:pPr>
      <w:r>
        <w:rPr>
          <w:rFonts w:ascii="Times New Roman" w:hAnsi="Times New Roman" w:eastAsia="Times New Roman" w:cs="Times New Roman"/>
          <w:i/>
          <w:sz w:val="24"/>
          <w:szCs w:val="24"/>
        </w:rPr>
        <w:t xml:space="preserve">Национального статистического комитета Республики Беларусь, </w:t>
      </w:r>
      <w:r>
        <w:rPr>
          <w:rFonts w:ascii="Times New Roman" w:hAnsi="Times New Roman" w:eastAsia="Times New Roman" w:cs="Times New Roman"/>
          <w:i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i/>
          <w:sz w:val="24"/>
          <w:szCs w:val="24"/>
        </w:rPr>
        <w:t xml:space="preserve">Министерства образования Республики Беларусь, </w:t>
      </w:r>
      <w:r>
        <w:rPr>
          <w:rFonts w:ascii="Times New Roman" w:hAnsi="Times New Roman" w:eastAsia="Times New Roman" w:cs="Times New Roman"/>
          <w:i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i/>
          <w:sz w:val="24"/>
          <w:szCs w:val="24"/>
        </w:rPr>
        <w:t>Государственного комитета по науке и технологиям Республики Беларусь,</w:t>
      </w:r>
    </w:p>
    <w:p w14:paraId="0C82CC02">
      <w:pPr>
        <w:widowControl w:val="0"/>
        <w:spacing w:after="0" w:line="260" w:lineRule="exact"/>
        <w:jc w:val="center"/>
        <w:rPr>
          <w:rFonts w:ascii="Times New Roman" w:hAnsi="Times New Roman" w:eastAsia="Calibri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</w:rPr>
        <w:t>Национальной академии наук</w:t>
      </w:r>
      <w:r>
        <w:rPr>
          <w:rFonts w:ascii="Times New Roman" w:hAnsi="Times New Roman" w:eastAsia="Calibri" w:cs="Times New Roman"/>
          <w:i/>
          <w:sz w:val="24"/>
          <w:szCs w:val="24"/>
          <w:lang w:eastAsia="ru-RU"/>
        </w:rPr>
        <w:t xml:space="preserve"> Беларуси,</w:t>
      </w:r>
    </w:p>
    <w:p w14:paraId="5F193E80">
      <w:pPr>
        <w:widowControl w:val="0"/>
        <w:spacing w:after="0" w:line="260" w:lineRule="exact"/>
        <w:jc w:val="center"/>
        <w:rPr>
          <w:rFonts w:ascii="Times New Roman" w:hAnsi="Times New Roman" w:eastAsia="Calibri" w:cs="Times New Roman"/>
          <w:i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i/>
          <w:sz w:val="24"/>
          <w:szCs w:val="24"/>
          <w:lang w:eastAsia="ru-RU"/>
        </w:rPr>
        <w:t>материалов государственных СМИ</w:t>
      </w:r>
    </w:p>
    <w:p w14:paraId="4BB07503">
      <w:pPr>
        <w:widowControl w:val="0"/>
        <w:spacing w:after="0" w:line="260" w:lineRule="exact"/>
        <w:jc w:val="center"/>
        <w:rPr>
          <w:rFonts w:ascii="Times New Roman" w:hAnsi="Times New Roman" w:eastAsia="Calibri" w:cs="Times New Roman"/>
          <w:i/>
          <w:sz w:val="28"/>
          <w:szCs w:val="28"/>
          <w:lang w:eastAsia="ru-RU"/>
        </w:rPr>
      </w:pPr>
    </w:p>
    <w:p w14:paraId="5E92A7BF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>Слайд 1.</w:t>
      </w:r>
    </w:p>
    <w:p w14:paraId="1E9E8B86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</w:p>
    <w:p w14:paraId="16B2C1C5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  <w:lang w:eastAsia="ru-RU"/>
        </w:rPr>
        <w:drawing>
          <wp:inline distT="0" distB="0" distL="0" distR="0">
            <wp:extent cx="3219450" cy="18110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1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AD7AA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</w:p>
    <w:p w14:paraId="5FB5A6FB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Важнейшим фактором, движущей силой развития общества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 xml:space="preserve">и государства в современных условиях является интеллектуальный потенциал человека. Мы наблюдаем все возрастающую роль человеческого капитала в развитии современной экономики. Человек с присущими ему способностями, знаниями и возможностью творчески и нестандартно решать поставленные задачи становится залогом успеха новых проектов. </w:t>
      </w:r>
    </w:p>
    <w:p w14:paraId="6659E53C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>
        <w:rPr>
          <w:rFonts w:ascii="Times New Roman" w:hAnsi="Times New Roman" w:eastAsia="Calibri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>
        <w:rPr>
          <w:rFonts w:ascii="Times New Roman" w:hAnsi="Times New Roman" w:eastAsia="Calibri" w:cs="Times New Roman"/>
          <w:i/>
          <w:sz w:val="30"/>
          <w:szCs w:val="30"/>
        </w:rPr>
        <w:t>.</w:t>
      </w:r>
    </w:p>
    <w:p w14:paraId="66BF2CC8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i/>
          <w:sz w:val="30"/>
          <w:szCs w:val="30"/>
        </w:rPr>
      </w:pPr>
    </w:p>
    <w:p w14:paraId="40CD37A6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  <w:r>
        <w:rPr>
          <w:rFonts w:ascii="Times New Roman" w:hAnsi="Times New Roman" w:eastAsia="Calibri" w:cs="Times New Roman"/>
          <w:bCs/>
          <w:sz w:val="30"/>
          <w:szCs w:val="30"/>
        </w:rPr>
        <w:t>Слайд 2.</w:t>
      </w:r>
    </w:p>
    <w:p w14:paraId="5D78DE83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299720</wp:posOffset>
            </wp:positionV>
            <wp:extent cx="3162300" cy="1779270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EA47FD">
      <w:pPr>
        <w:spacing w:after="0" w:line="240" w:lineRule="auto"/>
        <w:ind w:firstLine="709"/>
        <w:jc w:val="center"/>
        <w:rPr>
          <w:rFonts w:ascii="Times New Roman" w:hAnsi="Times New Roman" w:eastAsia="Calibri" w:cs="Times New Roman"/>
          <w:b/>
          <w:sz w:val="30"/>
          <w:szCs w:val="30"/>
        </w:rPr>
      </w:pPr>
      <w:r>
        <w:rPr>
          <w:rFonts w:ascii="Times New Roman" w:hAnsi="Times New Roman" w:eastAsia="Calibri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7185422B">
      <w:pPr>
        <w:spacing w:after="0" w:line="240" w:lineRule="auto"/>
        <w:ind w:firstLine="709"/>
        <w:jc w:val="center"/>
        <w:rPr>
          <w:rFonts w:ascii="Times New Roman" w:hAnsi="Times New Roman" w:eastAsia="Calibri" w:cs="Times New Roman"/>
          <w:b/>
          <w:sz w:val="30"/>
          <w:szCs w:val="30"/>
        </w:rPr>
      </w:pPr>
    </w:p>
    <w:p w14:paraId="676C35ED">
      <w:pPr>
        <w:spacing w:after="0" w:line="240" w:lineRule="auto"/>
        <w:ind w:firstLine="709"/>
        <w:jc w:val="both"/>
        <w:outlineLvl w:val="2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Беларусь является государством, где реализуется принцип непрерывности образования </w:t>
      </w:r>
      <w:r>
        <w:rPr>
          <w:rFonts w:ascii="Times New Roman" w:hAnsi="Times New Roman" w:eastAsia="Calibri" w:cs="Times New Roman"/>
          <w:i/>
          <w:sz w:val="30"/>
          <w:szCs w:val="30"/>
        </w:rPr>
        <w:t>(образование через всю жизнь</w:t>
      </w:r>
      <w:r>
        <w:rPr>
          <w:rFonts w:ascii="Times New Roman" w:hAnsi="Times New Roman" w:eastAsia="Calibri" w:cs="Times New Roman"/>
          <w:sz w:val="30"/>
          <w:szCs w:val="30"/>
        </w:rPr>
        <w:t>), реализуется и гарантируется право на бесплатное получение образования.</w:t>
      </w:r>
    </w:p>
    <w:p w14:paraId="45B040B2">
      <w:pPr>
        <w:spacing w:after="0" w:line="240" w:lineRule="auto"/>
        <w:ind w:firstLine="709"/>
        <w:jc w:val="both"/>
        <w:outlineLvl w:val="2"/>
        <w:rPr>
          <w:rFonts w:ascii="Times New Roman" w:hAnsi="Times New Roman" w:eastAsia="Calibri" w:cs="Times New Roman"/>
          <w:sz w:val="30"/>
          <w:szCs w:val="30"/>
        </w:rPr>
      </w:pPr>
    </w:p>
    <w:p w14:paraId="31D10756">
      <w:pPr>
        <w:spacing w:after="0" w:line="240" w:lineRule="auto"/>
        <w:ind w:firstLine="709"/>
        <w:jc w:val="both"/>
        <w:outlineLvl w:val="2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>Слайд 3.</w:t>
      </w:r>
    </w:p>
    <w:p w14:paraId="4E3848C7">
      <w:pPr>
        <w:spacing w:after="0" w:line="240" w:lineRule="auto"/>
        <w:ind w:firstLine="709"/>
        <w:jc w:val="both"/>
        <w:outlineLvl w:val="2"/>
        <w:rPr>
          <w:rFonts w:ascii="Times New Roman" w:hAnsi="Times New Roman" w:eastAsia="Calibri" w:cs="Times New Roman"/>
          <w:sz w:val="30"/>
          <w:szCs w:val="30"/>
        </w:rPr>
      </w:pPr>
    </w:p>
    <w:p w14:paraId="6E43EDA1">
      <w:pPr>
        <w:spacing w:after="0" w:line="240" w:lineRule="auto"/>
        <w:ind w:firstLine="709"/>
        <w:jc w:val="both"/>
        <w:outlineLvl w:val="2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  <w:lang w:eastAsia="ru-RU"/>
        </w:rPr>
        <w:drawing>
          <wp:inline distT="0" distB="0" distL="0" distR="0">
            <wp:extent cx="3216910" cy="18097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7661" cy="18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D85D">
      <w:pPr>
        <w:spacing w:after="0" w:line="240" w:lineRule="auto"/>
        <w:ind w:firstLine="709"/>
        <w:jc w:val="both"/>
        <w:outlineLvl w:val="2"/>
        <w:rPr>
          <w:rFonts w:ascii="Times New Roman" w:hAnsi="Times New Roman" w:eastAsia="Calibri" w:cs="Times New Roman"/>
          <w:sz w:val="30"/>
          <w:szCs w:val="30"/>
        </w:rPr>
      </w:pPr>
    </w:p>
    <w:p w14:paraId="3A1C8C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Calibri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eastAsia="Calibri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 играет ключевую роль в обеспечении равного доступа к знаниям для всех слоев населения. Основой этой поддержки является </w:t>
      </w:r>
      <w:r>
        <w:rPr>
          <w:rFonts w:ascii="Times New Roman" w:hAnsi="Times New Roman" w:eastAsia="Calibri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бюджетные места в учреждениях высшего и среднего специального образования</w:t>
      </w:r>
      <w:r>
        <w:rPr>
          <w:rFonts w:ascii="Times New Roman" w:hAnsi="Times New Roman" w:eastAsia="Calibri" w:cs="Times New Roman"/>
          <w:bCs/>
          <w:i/>
          <w:iCs/>
          <w:sz w:val="30"/>
          <w:szCs w:val="30"/>
        </w:rPr>
        <w:t>.</w:t>
      </w:r>
    </w:p>
    <w:p w14:paraId="5A533C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</w:p>
    <w:p w14:paraId="4CE7B8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  <w:r>
        <w:rPr>
          <w:rFonts w:ascii="Times New Roman" w:hAnsi="Times New Roman" w:eastAsia="Calibri" w:cs="Times New Roman"/>
          <w:bCs/>
          <w:iCs/>
          <w:sz w:val="30"/>
          <w:szCs w:val="30"/>
        </w:rPr>
        <w:t>Слайд 4.</w:t>
      </w:r>
    </w:p>
    <w:p w14:paraId="48A82A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</w:p>
    <w:p w14:paraId="4D4526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  <w:r>
        <w:rPr>
          <w:rFonts w:ascii="Times New Roman" w:hAnsi="Times New Roman" w:eastAsia="Calibri" w:cs="Times New Roman"/>
          <w:bCs/>
          <w:iCs/>
          <w:sz w:val="30"/>
          <w:szCs w:val="30"/>
          <w:lang w:eastAsia="ru-RU"/>
        </w:rPr>
        <w:drawing>
          <wp:inline distT="0" distB="0" distL="0" distR="0">
            <wp:extent cx="3251200" cy="1828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1252" cy="184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BD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Calibri" w:cs="Times New Roman"/>
          <w:b/>
          <w:bCs/>
          <w:iCs/>
          <w:sz w:val="30"/>
          <w:szCs w:val="30"/>
        </w:rPr>
      </w:pPr>
    </w:p>
    <w:p w14:paraId="3939BE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К другим мерам государственной поддержки относятся стипендии 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за счет средств республиканского или местных бюджетов, общежития, предоставляемые на время обучения. Ряд категорий обучающихся получают также бесплатное горячее питание, бесплатные учебники 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>и пособия, спецодежду и обувь на практике и стажировках.</w:t>
      </w:r>
    </w:p>
    <w:p w14:paraId="0A01DD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Особое внимание уделяется </w:t>
      </w:r>
      <w:r>
        <w:rPr>
          <w:rFonts w:ascii="Times New Roman" w:hAnsi="Times New Roman" w:eastAsia="Calibri" w:cs="Times New Roman"/>
          <w:b/>
          <w:bCs/>
          <w:i/>
          <w:iCs/>
          <w:sz w:val="30"/>
          <w:szCs w:val="30"/>
        </w:rPr>
        <w:t>государственной поддержке одаренных учащихся и студентов</w:t>
      </w:r>
      <w:r>
        <w:rPr>
          <w:rFonts w:ascii="Times New Roman" w:hAnsi="Times New Roman" w:eastAsia="Calibri" w:cs="Times New Roman"/>
          <w:bCs/>
          <w:i/>
          <w:iCs/>
          <w:sz w:val="30"/>
          <w:szCs w:val="30"/>
        </w:rPr>
        <w:t>.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 Действует специальный фонд Президента Республики Беларусь по социальной поддержке одаренных учащихся и студентов, из средств которого 17 июля 2025 г. назначены очередные стипендии 192 студентам УВО. Гранд-премий с присвоением звания лауреата специального фонда удостоены 28 победителей международных олимпиад и конкурсов.</w:t>
      </w:r>
    </w:p>
    <w:p w14:paraId="439D1E79"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</w:p>
    <w:p w14:paraId="052B6151"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>Справочно:</w:t>
      </w:r>
    </w:p>
    <w:p w14:paraId="58002C8C">
      <w:pPr>
        <w:spacing w:after="0" w:line="240" w:lineRule="auto"/>
        <w:ind w:left="709" w:firstLine="709"/>
        <w:jc w:val="both"/>
        <w:rPr>
          <w:rFonts w:ascii="Times New Roman" w:hAnsi="Times New Roman" w:eastAsia="Calibri" w:cs="Times New Roman"/>
          <w:i/>
          <w:spacing w:val="-6"/>
          <w:sz w:val="28"/>
          <w:szCs w:val="28"/>
        </w:rPr>
      </w:pPr>
      <w:r>
        <w:rPr>
          <w:rFonts w:ascii="Times New Roman" w:hAnsi="Times New Roman" w:eastAsia="Calibri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>
        <w:rPr>
          <w:rFonts w:ascii="Times New Roman" w:hAnsi="Times New Roman" w:eastAsia="Calibri" w:cs="Times New Roman"/>
          <w:i/>
          <w:spacing w:val="-6"/>
          <w:sz w:val="28"/>
          <w:szCs w:val="28"/>
        </w:rPr>
        <w:t>олимпиадах, завоевав 28 медалей (3 золотых, 14 серебряных,</w:t>
      </w:r>
      <w:r>
        <w:rPr>
          <w:rFonts w:ascii="Times New Roman" w:hAnsi="Times New Roman" w:eastAsia="Calibri" w:cs="Times New Roman"/>
          <w:i/>
          <w:spacing w:val="-6"/>
          <w:sz w:val="28"/>
          <w:szCs w:val="28"/>
        </w:rPr>
        <w:br w:type="textWrapping"/>
      </w:r>
      <w:r>
        <w:rPr>
          <w:rFonts w:ascii="Times New Roman" w:hAnsi="Times New Roman" w:eastAsia="Calibri" w:cs="Times New Roman"/>
          <w:i/>
          <w:spacing w:val="-6"/>
          <w:sz w:val="28"/>
          <w:szCs w:val="28"/>
        </w:rPr>
        <w:t>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14:paraId="603A3B1F">
      <w:pPr>
        <w:spacing w:after="0" w:line="240" w:lineRule="auto"/>
        <w:ind w:left="709" w:firstLine="709"/>
        <w:jc w:val="both"/>
        <w:rPr>
          <w:rFonts w:ascii="Times New Roman" w:hAnsi="Times New Roman" w:eastAsia="Calibri" w:cs="Times New Roman"/>
          <w:i/>
          <w:spacing w:val="-6"/>
          <w:sz w:val="28"/>
          <w:szCs w:val="28"/>
        </w:rPr>
      </w:pPr>
    </w:p>
    <w:p w14:paraId="49F6AF1E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>
        <w:rPr>
          <w:rFonts w:ascii="Times New Roman" w:hAnsi="Times New Roman" w:eastAsia="Calibri" w:cs="Times New Roman"/>
          <w:b/>
          <w:bCs/>
          <w:iCs/>
          <w:sz w:val="30"/>
          <w:szCs w:val="30"/>
        </w:rPr>
        <w:t>без вступительных испытаний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. </w:t>
      </w:r>
    </w:p>
    <w:p w14:paraId="46A812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</w:p>
    <w:p w14:paraId="0CA4B1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  <w:r>
        <w:rPr>
          <w:rFonts w:ascii="Times New Roman" w:hAnsi="Times New Roman" w:eastAsia="Calibri" w:cs="Times New Roman"/>
          <w:bCs/>
          <w:iCs/>
          <w:sz w:val="30"/>
          <w:szCs w:val="30"/>
        </w:rPr>
        <w:t>Слайд 5.</w:t>
      </w:r>
    </w:p>
    <w:p w14:paraId="2FD233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</w:p>
    <w:p w14:paraId="06D93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  <w:r>
        <w:rPr>
          <w:rFonts w:ascii="Times New Roman" w:hAnsi="Times New Roman" w:eastAsia="Calibri" w:cs="Times New Roman"/>
          <w:bCs/>
          <w:iCs/>
          <w:sz w:val="30"/>
          <w:szCs w:val="30"/>
          <w:lang w:eastAsia="ru-RU"/>
        </w:rPr>
        <w:drawing>
          <wp:inline distT="0" distB="0" distL="0" distR="0">
            <wp:extent cx="3572510" cy="20097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6739" cy="20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3B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</w:p>
    <w:p w14:paraId="767500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На сегодняшний день </w:t>
      </w:r>
      <w:r>
        <w:rPr>
          <w:rFonts w:ascii="Times New Roman" w:hAnsi="Times New Roman" w:eastAsia="Calibri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>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787035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В республике сформирована </w:t>
      </w:r>
      <w:r>
        <w:rPr>
          <w:rFonts w:ascii="Times New Roman" w:hAnsi="Times New Roman" w:eastAsia="Calibri" w:cs="Times New Roman"/>
          <w:b/>
          <w:bCs/>
          <w:iCs/>
          <w:sz w:val="30"/>
          <w:szCs w:val="30"/>
        </w:rPr>
        <w:t>система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, объединяющая заказ 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>на подготовку кадров, объем и структуру подготовки,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а также трудоустройство специалистов, рабочих, служащих, 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подготовленных за счет бюджетных средств. 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>
        <w:rPr>
          <w:rFonts w:ascii="Times New Roman" w:hAnsi="Times New Roman" w:eastAsia="Calibri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21B10F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30"/>
          <w:szCs w:val="30"/>
        </w:rPr>
      </w:pP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Успехам в сфере образования способствует реализация требования нашего Президента о недопустимости </w:t>
      </w:r>
      <w:r>
        <w:rPr>
          <w:rFonts w:ascii="Times New Roman" w:hAnsi="Times New Roman" w:eastAsia="Calibri" w:cs="Times New Roman"/>
          <w:bCs/>
          <w:sz w:val="30"/>
          <w:szCs w:val="30"/>
        </w:rPr>
        <w:t xml:space="preserve">в ней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13B80C8C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  <w:r>
        <w:rPr>
          <w:rFonts w:ascii="Times New Roman" w:hAnsi="Times New Roman" w:eastAsia="Calibri" w:cs="Times New Roman"/>
          <w:bCs/>
          <w:sz w:val="30"/>
          <w:szCs w:val="30"/>
        </w:rPr>
        <w:t xml:space="preserve">При этом это не отменяет необходимости системы оперативно реагировать на запросы времени, находясь в авангарде всего нового </w:t>
      </w:r>
      <w:r>
        <w:rPr>
          <w:rFonts w:ascii="Times New Roman" w:hAnsi="Times New Roman" w:eastAsia="Calibri" w:cs="Times New Roman"/>
          <w:b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sz w:val="30"/>
          <w:szCs w:val="30"/>
        </w:rPr>
        <w:t xml:space="preserve">и прогрессивного. </w:t>
      </w:r>
    </w:p>
    <w:p w14:paraId="44794FD6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  <w:r>
        <w:rPr>
          <w:rFonts w:ascii="Times New Roman" w:hAnsi="Times New Roman" w:eastAsia="Calibri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>
        <w:rPr>
          <w:rFonts w:ascii="Times New Roman" w:hAnsi="Times New Roman" w:eastAsia="Calibri" w:cs="Times New Roman"/>
          <w:b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sz w:val="30"/>
          <w:szCs w:val="30"/>
        </w:rPr>
        <w:t>по всемерному всестороннему формированию личности, как движущей силы развития общества и государства.</w:t>
      </w:r>
    </w:p>
    <w:p w14:paraId="7F433965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</w:p>
    <w:p w14:paraId="6B314E2D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  <w:r>
        <w:rPr>
          <w:rFonts w:ascii="Times New Roman" w:hAnsi="Times New Roman" w:eastAsia="Calibri" w:cs="Times New Roman"/>
          <w:bCs/>
          <w:sz w:val="30"/>
          <w:szCs w:val="30"/>
        </w:rPr>
        <w:t>Слайд 6.</w:t>
      </w:r>
    </w:p>
    <w:p w14:paraId="025A1256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</w:p>
    <w:p w14:paraId="47B99C4A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  <w:r>
        <w:rPr>
          <w:rFonts w:ascii="Times New Roman" w:hAnsi="Times New Roman" w:eastAsia="Calibri" w:cs="Times New Roman"/>
          <w:bCs/>
          <w:sz w:val="30"/>
          <w:szCs w:val="30"/>
          <w:lang w:eastAsia="ru-RU"/>
        </w:rPr>
        <w:drawing>
          <wp:inline distT="0" distB="0" distL="0" distR="0">
            <wp:extent cx="3629025" cy="2041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2338" cy="205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FB750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</w:p>
    <w:p w14:paraId="4D118FCD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  <w:r>
        <w:rPr>
          <w:rFonts w:ascii="Times New Roman" w:hAnsi="Times New Roman" w:eastAsia="Calibri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>
        <w:rPr>
          <w:rFonts w:ascii="Times New Roman" w:hAnsi="Times New Roman" w:eastAsia="Calibri" w:cs="Times New Roman"/>
          <w:b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sz w:val="30"/>
          <w:szCs w:val="30"/>
        </w:rPr>
        <w:t>по всемерному всестороннему формированию личности, как движущей силы развития общества и государства.</w:t>
      </w:r>
    </w:p>
    <w:p w14:paraId="4ADE1351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bCs/>
          <w:sz w:val="30"/>
          <w:szCs w:val="30"/>
        </w:rPr>
        <w:t xml:space="preserve">С 1 сентября начнут действовать </w:t>
      </w:r>
      <w:r>
        <w:rPr>
          <w:rFonts w:ascii="Times New Roman" w:hAnsi="Times New Roman" w:eastAsia="Calibri" w:cs="Times New Roman"/>
          <w:b/>
          <w:bCs/>
          <w:sz w:val="30"/>
          <w:szCs w:val="30"/>
        </w:rPr>
        <w:t xml:space="preserve">изменения, внесенные в Кодекс </w:t>
      </w:r>
      <w:r>
        <w:rPr>
          <w:rFonts w:ascii="Times New Roman" w:hAnsi="Times New Roman" w:eastAsia="Calibri" w:cs="Times New Roman"/>
          <w:b/>
          <w:b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/>
          <w:bCs/>
          <w:sz w:val="30"/>
          <w:szCs w:val="30"/>
        </w:rPr>
        <w:t>об образовании</w:t>
      </w:r>
      <w:r>
        <w:rPr>
          <w:rFonts w:ascii="Times New Roman" w:hAnsi="Times New Roman" w:eastAsia="Calibri" w:cs="Times New Roman"/>
          <w:bCs/>
          <w:sz w:val="30"/>
          <w:szCs w:val="30"/>
        </w:rPr>
        <w:t>.</w:t>
      </w:r>
    </w:p>
    <w:p w14:paraId="1EDA9B51"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>Справочно:</w:t>
      </w:r>
    </w:p>
    <w:p w14:paraId="3022E312">
      <w:pPr>
        <w:spacing w:after="0" w:line="240" w:lineRule="auto"/>
        <w:ind w:left="709" w:firstLine="709"/>
        <w:jc w:val="both"/>
        <w:rPr>
          <w:rFonts w:ascii="Times New Roman" w:hAnsi="Times New Roman" w:eastAsia="Calibri" w:cs="Times New Roman"/>
          <w:bCs/>
          <w:i/>
          <w:sz w:val="28"/>
          <w:szCs w:val="28"/>
        </w:rPr>
      </w:pPr>
      <w:r>
        <w:rPr>
          <w:rFonts w:ascii="Times New Roman" w:hAnsi="Times New Roman" w:eastAsia="Calibri" w:cs="Times New Roman"/>
          <w:i/>
          <w:sz w:val="28"/>
          <w:szCs w:val="28"/>
        </w:rPr>
        <w:t xml:space="preserve">В частности, внесены изменения в ЦЭ и итоговую аттестацию школьников; введен </w:t>
      </w:r>
      <w:r>
        <w:rPr>
          <w:rFonts w:ascii="Times New Roman" w:hAnsi="Times New Roman" w:eastAsia="Calibri" w:cs="Times New Roman"/>
          <w:bCs/>
          <w:i/>
          <w:sz w:val="28"/>
          <w:szCs w:val="28"/>
        </w:rPr>
        <w:t>новый порядок распределения, предусматривается больше гарантий для выпускников УВО и колледжей. Количество уроков по предмету «Физическая культура и здоровье» увеличивается с двух до трех; в сельские школы возвращена программа по обучению вождению; упрощена организация подвоза школьников; закреплена обязанность для школьников придерживаться делового стиля одежды и др.</w:t>
      </w:r>
    </w:p>
    <w:p w14:paraId="4B582F89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b/>
          <w:sz w:val="30"/>
          <w:szCs w:val="30"/>
        </w:rPr>
        <w:t>Экспорт образовательных услуг</w:t>
      </w:r>
      <w:r>
        <w:rPr>
          <w:rFonts w:ascii="Times New Roman" w:hAnsi="Times New Roman" w:eastAsia="Calibri" w:cs="Times New Roman"/>
          <w:sz w:val="30"/>
          <w:szCs w:val="30"/>
        </w:rPr>
        <w:t xml:space="preserve"> в Республике Беларусь является перспективным направлением международного сотрудничества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 xml:space="preserve">и укрепления гуманитарных связей. В последние годы белорусские учреждения образования активно развивают программы, направленные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 xml:space="preserve">на привлечение иностранных студентов, особенно из стран СНГ, Азии, Африки и Латинской Америки </w:t>
      </w:r>
      <w:r>
        <w:rPr>
          <w:rFonts w:ascii="Times New Roman" w:hAnsi="Times New Roman" w:eastAsia="Calibri" w:cs="Times New Roman"/>
          <w:i/>
          <w:sz w:val="28"/>
          <w:szCs w:val="28"/>
        </w:rPr>
        <w:t>(более 110 стран)</w:t>
      </w:r>
      <w:r>
        <w:rPr>
          <w:rFonts w:ascii="Times New Roman" w:hAnsi="Times New Roman" w:eastAsia="Calibri" w:cs="Times New Roman"/>
          <w:sz w:val="30"/>
          <w:szCs w:val="30"/>
        </w:rPr>
        <w:t>.</w:t>
      </w:r>
    </w:p>
    <w:p w14:paraId="20B530CF"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УВО Республики Беларусь. Если в 2010 году в республике обучалось около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 xml:space="preserve">10 тыс. иностранных граждан, </w:t>
      </w:r>
      <w:r>
        <w:rPr>
          <w:rFonts w:ascii="Times New Roman" w:hAnsi="Times New Roman" w:eastAsia="Calibri" w:cs="Times New Roman"/>
          <w:sz w:val="30"/>
          <w:szCs w:val="30"/>
          <w:shd w:val="clear" w:color="auto" w:fill="FBFBFB"/>
        </w:rPr>
        <w:t xml:space="preserve">то на 1 января 2025 г. уже порядка 34 тыс. </w:t>
      </w:r>
      <w:r>
        <w:rPr>
          <w:rFonts w:ascii="Times New Roman" w:hAnsi="Times New Roman" w:eastAsia="Calibri" w:cs="Times New Roman"/>
          <w:i/>
          <w:sz w:val="28"/>
          <w:szCs w:val="28"/>
        </w:rPr>
        <w:t>(из более 110 стран)</w:t>
      </w:r>
      <w:r>
        <w:rPr>
          <w:rFonts w:ascii="Times New Roman" w:hAnsi="Times New Roman" w:eastAsia="Calibri" w:cs="Times New Roman"/>
          <w:sz w:val="30"/>
          <w:szCs w:val="30"/>
        </w:rPr>
        <w:t xml:space="preserve">. </w:t>
      </w:r>
    </w:p>
    <w:p w14:paraId="4A2F0A50"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>за рубежом.</w:t>
      </w:r>
    </w:p>
    <w:p w14:paraId="1B72311E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 образования, сделать их менее зависимыми от государственного финансирования.</w:t>
      </w:r>
    </w:p>
    <w:p w14:paraId="60851B6A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>
        <w:rPr>
          <w:rFonts w:ascii="Times New Roman" w:hAnsi="Times New Roman" w:eastAsia="Calibri" w:cs="Times New Roman"/>
          <w:b/>
          <w:sz w:val="30"/>
          <w:szCs w:val="30"/>
        </w:rPr>
        <w:t>положительного имиджа Беларуси</w:t>
      </w:r>
      <w:r>
        <w:rPr>
          <w:rFonts w:ascii="Times New Roman" w:hAnsi="Times New Roman" w:eastAsia="Calibri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являются примером народной дипломатии, способствующей развитию взаимопонимания между народами. </w:t>
      </w:r>
    </w:p>
    <w:p w14:paraId="49ABEB23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(99,6%).</w:t>
      </w:r>
    </w:p>
    <w:p w14:paraId="0C100E86"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</w:p>
    <w:p w14:paraId="0C69805E"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>Справочно:</w:t>
      </w:r>
    </w:p>
    <w:p w14:paraId="77F5D4B1">
      <w:pPr>
        <w:spacing w:after="0" w:line="240" w:lineRule="auto"/>
        <w:ind w:left="709" w:firstLine="709"/>
        <w:jc w:val="both"/>
        <w:rPr>
          <w:rFonts w:ascii="Times New Roman" w:hAnsi="Times New Roman" w:eastAsia="Calibri" w:cs="Times New Roman"/>
          <w:i/>
          <w:sz w:val="28"/>
          <w:szCs w:val="28"/>
        </w:rPr>
      </w:pPr>
      <w:r>
        <w:rPr>
          <w:rFonts w:ascii="Times New Roman" w:hAnsi="Times New Roman" w:eastAsia="Calibri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40-е место из 193 стран (2023 г. – 57-е место из 207 стран).</w:t>
      </w:r>
    </w:p>
    <w:p w14:paraId="1BD1BE34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30"/>
          <w:szCs w:val="30"/>
          <w:lang w:eastAsia="ru-RU"/>
        </w:rPr>
      </w:pPr>
    </w:p>
    <w:p w14:paraId="6041FE21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30"/>
          <w:szCs w:val="30"/>
          <w:lang w:eastAsia="ru-RU"/>
        </w:rPr>
      </w:pPr>
    </w:p>
    <w:p w14:paraId="6D334C79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30"/>
          <w:szCs w:val="30"/>
          <w:lang w:eastAsia="ru-RU"/>
        </w:rPr>
      </w:pPr>
    </w:p>
    <w:p w14:paraId="0B0B71A1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0AA9CEC5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30"/>
          <w:szCs w:val="30"/>
          <w:lang w:eastAsia="ru-RU"/>
        </w:rPr>
      </w:pPr>
    </w:p>
    <w:p w14:paraId="347AD9D8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>Беларусь – страна, в которой развивается целая индустрия интеллекта, для которой создан научный ландшафт.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центры. Все это обеспечивает получение новейших результатов мирового уровня и наукоемкой продукции, решает задачи научно-технологического суверенитета, импортозамещения и наращивания экспорта.</w:t>
      </w:r>
    </w:p>
    <w:p w14:paraId="5099AE96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bCs/>
          <w:sz w:val="30"/>
          <w:szCs w:val="30"/>
        </w:rPr>
      </w:pPr>
      <w:r>
        <w:rPr>
          <w:rFonts w:ascii="Times New Roman" w:hAnsi="Times New Roman" w:eastAsia="Calibri" w:cs="Times New Roman"/>
          <w:bCs/>
          <w:spacing w:val="-6"/>
          <w:sz w:val="30"/>
          <w:szCs w:val="30"/>
        </w:rPr>
        <w:t xml:space="preserve">В Беларуси утверждены </w:t>
      </w:r>
      <w:r>
        <w:rPr>
          <w:rFonts w:ascii="Times New Roman" w:hAnsi="Times New Roman" w:eastAsia="Calibri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>
        <w:rPr>
          <w:rFonts w:ascii="Times New Roman" w:hAnsi="Times New Roman" w:eastAsia="Calibri" w:cs="Times New Roman"/>
          <w:b/>
          <w:b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/>
          <w:bCs/>
          <w:sz w:val="30"/>
          <w:szCs w:val="30"/>
        </w:rPr>
        <w:t>на 2026-2030 годы</w:t>
      </w:r>
      <w:r>
        <w:rPr>
          <w:rFonts w:ascii="Times New Roman" w:hAnsi="Times New Roman" w:eastAsia="Calibri" w:cs="Times New Roman"/>
          <w:bCs/>
          <w:sz w:val="30"/>
          <w:szCs w:val="30"/>
        </w:rPr>
        <w:t>.</w:t>
      </w:r>
    </w:p>
    <w:p w14:paraId="1D21B53B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  <w:r>
        <w:rPr>
          <w:rFonts w:ascii="Times New Roman" w:hAnsi="Times New Roman" w:eastAsia="Calibri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</w:t>
      </w:r>
      <w:r>
        <w:rPr>
          <w:rFonts w:ascii="Times New Roman" w:hAnsi="Times New Roman" w:eastAsia="Calibri" w:cs="Times New Roman"/>
          <w:b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sz w:val="30"/>
          <w:szCs w:val="30"/>
        </w:rPr>
        <w:t xml:space="preserve">и медицинские технологии, инновационные технологии </w:t>
      </w:r>
      <w:r>
        <w:rPr>
          <w:rFonts w:ascii="Times New Roman" w:hAnsi="Times New Roman" w:eastAsia="Calibri" w:cs="Times New Roman"/>
          <w:b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sz w:val="30"/>
          <w:szCs w:val="30"/>
        </w:rPr>
        <w:t xml:space="preserve">в агропромышленном комплексе и пищевой промышленности, научное </w:t>
      </w:r>
      <w:r>
        <w:rPr>
          <w:rFonts w:ascii="Times New Roman" w:hAnsi="Times New Roman" w:eastAsia="Calibri" w:cs="Times New Roman"/>
          <w:b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sz w:val="30"/>
          <w:szCs w:val="30"/>
        </w:rPr>
        <w:t xml:space="preserve">и научно-техническое обеспечение безопасности человека, общества </w:t>
      </w:r>
      <w:r>
        <w:rPr>
          <w:rFonts w:ascii="Times New Roman" w:hAnsi="Times New Roman" w:eastAsia="Calibri" w:cs="Times New Roman"/>
          <w:b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sz w:val="30"/>
          <w:szCs w:val="30"/>
        </w:rPr>
        <w:t xml:space="preserve">и государства. </w:t>
      </w:r>
    </w:p>
    <w:p w14:paraId="33EC5846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>
        <w:rPr>
          <w:rFonts w:ascii="Times New Roman" w:hAnsi="Times New Roman" w:eastAsia="Times New Roman" w:cs="Times New Roman"/>
          <w:b/>
          <w:sz w:val="30"/>
          <w:szCs w:val="30"/>
          <w:lang w:eastAsia="ru-RU"/>
        </w:rPr>
        <w:t>кадровым научным потенциалом</w:t>
      </w:r>
      <w:r>
        <w:rPr>
          <w:rFonts w:ascii="Times New Roman" w:hAnsi="Times New Roman" w:eastAsia="Times New Roman" w:cs="Times New Roman"/>
          <w:sz w:val="30"/>
          <w:szCs w:val="30"/>
          <w:lang w:eastAsia="ru-RU"/>
        </w:rPr>
        <w:t xml:space="preserve">. </w:t>
      </w:r>
    </w:p>
    <w:p w14:paraId="33FE6257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</w:p>
    <w:p w14:paraId="363A6540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sz w:val="30"/>
          <w:szCs w:val="30"/>
          <w:lang w:eastAsia="ru-RU"/>
        </w:rPr>
        <w:t>Слайд 7.</w:t>
      </w:r>
    </w:p>
    <w:p w14:paraId="69E6E38B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</w:p>
    <w:p w14:paraId="5F18594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sz w:val="30"/>
          <w:szCs w:val="30"/>
          <w:lang w:eastAsia="ru-RU"/>
        </w:rPr>
        <w:drawing>
          <wp:inline distT="0" distB="0" distL="0" distR="0">
            <wp:extent cx="3524250" cy="19818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8130" cy="19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DC2C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</w:p>
    <w:p w14:paraId="0AF83C75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Каждый третий научный работник – это молодой ученый в возрасте до 35 лет. </w:t>
      </w:r>
    </w:p>
    <w:p w14:paraId="1E8B77EC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bCs/>
          <w:iCs/>
          <w:sz w:val="30"/>
          <w:szCs w:val="30"/>
        </w:rPr>
        <w:t xml:space="preserve">В Республике Беларусь создана </w:t>
      </w:r>
      <w:r>
        <w:rPr>
          <w:rFonts w:ascii="Times New Roman" w:hAnsi="Times New Roman" w:eastAsia="Calibri" w:cs="Times New Roman"/>
          <w:b/>
          <w:bCs/>
          <w:iCs/>
          <w:sz w:val="30"/>
          <w:szCs w:val="30"/>
        </w:rPr>
        <w:t xml:space="preserve">система стимулирования </w:t>
      </w:r>
      <w:r>
        <w:rPr>
          <w:rFonts w:ascii="Times New Roman" w:hAnsi="Times New Roman" w:eastAsia="Calibri" w:cs="Times New Roman"/>
          <w:b/>
          <w:bCs/>
          <w:i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/>
          <w:bCs/>
          <w:iCs/>
          <w:sz w:val="30"/>
          <w:szCs w:val="30"/>
        </w:rPr>
        <w:t>и привлечения в научную сферу одаренной молодежи</w:t>
      </w:r>
      <w:r>
        <w:rPr>
          <w:rFonts w:ascii="Times New Roman" w:hAnsi="Times New Roman" w:eastAsia="Calibri" w:cs="Times New Roman"/>
          <w:bCs/>
          <w:iCs/>
          <w:sz w:val="30"/>
          <w:szCs w:val="30"/>
        </w:rPr>
        <w:t>.</w:t>
      </w:r>
    </w:p>
    <w:p w14:paraId="3AB99733"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</w:p>
    <w:p w14:paraId="34A5D6E0"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</w:p>
    <w:p w14:paraId="282514D5"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</w:p>
    <w:p w14:paraId="30CBCEB6"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>Справочно:</w:t>
      </w:r>
    </w:p>
    <w:p w14:paraId="20614E47">
      <w:pPr>
        <w:spacing w:after="0" w:line="240" w:lineRule="auto"/>
        <w:ind w:left="709" w:firstLine="709"/>
        <w:jc w:val="both"/>
        <w:rPr>
          <w:rFonts w:ascii="Times New Roman" w:hAnsi="Times New Roman" w:eastAsia="Calibri" w:cs="Times New Roman"/>
          <w:i/>
          <w:sz w:val="28"/>
          <w:szCs w:val="28"/>
        </w:rPr>
      </w:pPr>
      <w:r>
        <w:rPr>
          <w:rFonts w:ascii="Times New Roman" w:hAnsi="Times New Roman" w:eastAsia="Calibri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2AE634D5">
      <w:pPr>
        <w:spacing w:after="0" w:line="240" w:lineRule="auto"/>
        <w:ind w:left="709" w:firstLine="709"/>
        <w:jc w:val="both"/>
        <w:rPr>
          <w:rFonts w:ascii="Times New Roman" w:hAnsi="Times New Roman" w:eastAsia="Calibri" w:cs="Times New Roman"/>
          <w:i/>
          <w:sz w:val="28"/>
          <w:szCs w:val="28"/>
        </w:rPr>
      </w:pPr>
      <w:r>
        <w:rPr>
          <w:rFonts w:ascii="Times New Roman" w:hAnsi="Times New Roman" w:eastAsia="Calibri" w:cs="Times New Roman"/>
          <w:i/>
          <w:sz w:val="28"/>
          <w:szCs w:val="28"/>
        </w:rPr>
        <w:t>открытый конкурс по назначению стипендий Президента Республики Беларусь аспирантам;</w:t>
      </w:r>
    </w:p>
    <w:p w14:paraId="12840474">
      <w:pPr>
        <w:spacing w:after="0" w:line="240" w:lineRule="auto"/>
        <w:ind w:left="709" w:firstLine="709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студентов;</w:t>
      </w:r>
    </w:p>
    <w:p w14:paraId="6062B8BD">
      <w:pPr>
        <w:spacing w:after="0" w:line="240" w:lineRule="auto"/>
        <w:ind w:left="709" w:firstLine="709"/>
        <w:jc w:val="both"/>
        <w:rPr>
          <w:rFonts w:ascii="Times New Roman" w:hAnsi="Times New Roman" w:eastAsia="Calibri" w:cs="Times New Roman"/>
          <w:i/>
          <w:sz w:val="28"/>
          <w:szCs w:val="28"/>
        </w:rPr>
      </w:pPr>
      <w:r>
        <w:rPr>
          <w:rFonts w:ascii="Times New Roman" w:hAnsi="Times New Roman" w:eastAsia="Calibri" w:cs="Times New Roman"/>
          <w:i/>
          <w:sz w:val="28"/>
          <w:szCs w:val="28"/>
        </w:rPr>
        <w:t xml:space="preserve">конкурс на выполнение фундаментальных научных исследований </w:t>
      </w:r>
      <w:r>
        <w:rPr>
          <w:rFonts w:ascii="Times New Roman" w:hAnsi="Times New Roman" w:eastAsia="Calibri" w:cs="Times New Roman"/>
          <w:i/>
          <w:sz w:val="28"/>
          <w:szCs w:val="28"/>
        </w:rPr>
        <w:br w:type="textWrapping"/>
      </w:r>
      <w:r>
        <w:rPr>
          <w:rFonts w:ascii="Times New Roman" w:hAnsi="Times New Roman" w:eastAsia="Calibri" w:cs="Times New Roman"/>
          <w:i/>
          <w:sz w:val="28"/>
          <w:szCs w:val="28"/>
        </w:rPr>
        <w:t xml:space="preserve">и поисковых научных исследований совместно научными группами </w:t>
      </w:r>
      <w:r>
        <w:rPr>
          <w:rFonts w:ascii="Times New Roman" w:hAnsi="Times New Roman" w:eastAsia="Calibri" w:cs="Times New Roman"/>
          <w:i/>
          <w:sz w:val="28"/>
          <w:szCs w:val="28"/>
        </w:rPr>
        <w:br w:type="textWrapping"/>
      </w:r>
      <w:r>
        <w:rPr>
          <w:rFonts w:ascii="Times New Roman" w:hAnsi="Times New Roman" w:eastAsia="Calibri" w:cs="Times New Roman"/>
          <w:i/>
          <w:sz w:val="28"/>
          <w:szCs w:val="28"/>
        </w:rPr>
        <w:t>под руководством молодых ученых Беларуси и России и др.</w:t>
      </w:r>
    </w:p>
    <w:p w14:paraId="21FA90EA">
      <w:pPr>
        <w:spacing w:after="0" w:line="240" w:lineRule="auto"/>
        <w:ind w:left="709" w:firstLine="709"/>
        <w:jc w:val="both"/>
        <w:rPr>
          <w:rFonts w:ascii="Times New Roman" w:hAnsi="Times New Roman" w:eastAsia="Calibri" w:cs="Times New Roman"/>
          <w:i/>
          <w:sz w:val="28"/>
          <w:szCs w:val="28"/>
        </w:rPr>
      </w:pPr>
    </w:p>
    <w:p w14:paraId="42B4DB96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b/>
          <w:i/>
          <w:sz w:val="30"/>
          <w:szCs w:val="30"/>
        </w:rPr>
        <w:t>Ежегодно</w:t>
      </w:r>
      <w:r>
        <w:rPr>
          <w:rFonts w:ascii="Times New Roman" w:hAnsi="Times New Roman" w:eastAsia="Calibri" w:cs="Times New Roman"/>
          <w:sz w:val="30"/>
          <w:szCs w:val="30"/>
        </w:rPr>
        <w:t xml:space="preserve"> в различных отраслях экономики </w:t>
      </w:r>
      <w:r>
        <w:rPr>
          <w:rFonts w:ascii="Times New Roman" w:hAnsi="Times New Roman" w:eastAsia="Calibri" w:cs="Times New Roman"/>
          <w:b/>
          <w:i/>
          <w:sz w:val="30"/>
          <w:szCs w:val="30"/>
        </w:rPr>
        <w:t xml:space="preserve">внедряется более </w:t>
      </w:r>
      <w:r>
        <w:rPr>
          <w:rFonts w:ascii="Times New Roman" w:hAnsi="Times New Roman" w:eastAsia="Calibri" w:cs="Times New Roman"/>
          <w:b/>
          <w:i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/>
          <w:i/>
          <w:sz w:val="30"/>
          <w:szCs w:val="30"/>
        </w:rPr>
        <w:t>300</w:t>
      </w:r>
      <w:r>
        <w:rPr>
          <w:rFonts w:ascii="Times New Roman" w:hAnsi="Times New Roman" w:eastAsia="Calibri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4406BA87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Приведем некоторые </w:t>
      </w:r>
      <w:r>
        <w:rPr>
          <w:rFonts w:ascii="Times New Roman" w:hAnsi="Times New Roman" w:eastAsia="Calibri" w:cs="Times New Roman"/>
          <w:b/>
          <w:sz w:val="30"/>
          <w:szCs w:val="30"/>
        </w:rPr>
        <w:t xml:space="preserve">примеры инновационных производств, разработки которых были внедрены в реальный сектор </w:t>
      </w:r>
      <w:r>
        <w:rPr>
          <w:rFonts w:ascii="Times New Roman" w:hAnsi="Times New Roman" w:eastAsia="Calibri" w:cs="Times New Roman"/>
          <w:b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/>
          <w:sz w:val="30"/>
          <w:szCs w:val="30"/>
        </w:rPr>
        <w:t>по состоянию на июль 2025 г</w:t>
      </w:r>
      <w:r>
        <w:rPr>
          <w:rFonts w:ascii="Times New Roman" w:hAnsi="Times New Roman" w:eastAsia="Calibri" w:cs="Times New Roman"/>
          <w:sz w:val="30"/>
          <w:szCs w:val="30"/>
        </w:rPr>
        <w:t>.</w:t>
      </w:r>
    </w:p>
    <w:p w14:paraId="03BFCC3E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>На базе Института физики им. Б.И.Степанова создано инновационное производство по выпуску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38C4371A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39F17998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тяжеловоза грузоподъемностью 150 т </w:t>
      </w:r>
      <w:r>
        <w:rPr>
          <w:rFonts w:ascii="Times New Roman" w:hAnsi="Times New Roman" w:eastAsia="Calibri" w:cs="Times New Roman"/>
          <w:i/>
          <w:sz w:val="28"/>
          <w:szCs w:val="28"/>
        </w:rPr>
        <w:t>(ОАО «БЕЛАЗ»)</w:t>
      </w:r>
      <w:r>
        <w:rPr>
          <w:rFonts w:ascii="Times New Roman" w:hAnsi="Times New Roman" w:eastAsia="Calibri" w:cs="Times New Roman"/>
          <w:sz w:val="30"/>
          <w:szCs w:val="30"/>
        </w:rPr>
        <w:t>;</w:t>
      </w:r>
    </w:p>
    <w:p w14:paraId="5B60589F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трактора «Беларус» на базе бесступенчатой трансмиссии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 xml:space="preserve">с двигателем Weichai (Вейчай) мощностью 330 л. с.; трактора «Беларус» с центральным приводом и передним ведущим мостом увеличенной грузоподъемности </w:t>
      </w:r>
      <w:r>
        <w:rPr>
          <w:rFonts w:ascii="Times New Roman" w:hAnsi="Times New Roman" w:eastAsia="Calibri" w:cs="Times New Roman"/>
          <w:i/>
          <w:sz w:val="28"/>
          <w:szCs w:val="28"/>
        </w:rPr>
        <w:t>(ОАО «МТЗ»)</w:t>
      </w:r>
      <w:r>
        <w:rPr>
          <w:rFonts w:ascii="Times New Roman" w:hAnsi="Times New Roman" w:eastAsia="Calibri" w:cs="Times New Roman"/>
          <w:sz w:val="30"/>
          <w:szCs w:val="30"/>
        </w:rPr>
        <w:t>;</w:t>
      </w:r>
    </w:p>
    <w:p w14:paraId="280022B2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 </w:t>
      </w:r>
      <w:r>
        <w:rPr>
          <w:rFonts w:ascii="Times New Roman" w:hAnsi="Times New Roman" w:eastAsia="Calibri" w:cs="Times New Roman"/>
          <w:i/>
          <w:sz w:val="28"/>
          <w:szCs w:val="28"/>
        </w:rPr>
        <w:t>(ОАО «МАЗ»)</w:t>
      </w:r>
      <w:r>
        <w:rPr>
          <w:rFonts w:ascii="Times New Roman" w:hAnsi="Times New Roman" w:eastAsia="Calibri" w:cs="Times New Roman"/>
          <w:sz w:val="30"/>
          <w:szCs w:val="30"/>
        </w:rPr>
        <w:t>.</w:t>
      </w:r>
    </w:p>
    <w:p w14:paraId="335FC8A3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>В ОАО «Планар» поставлен на производство высокопроизводительный генератор изображений с применением технологии пространственно-световой модуляции.</w:t>
      </w:r>
    </w:p>
    <w:p w14:paraId="334F138E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Разработан ассортимент и освоена технология производства новых видов продуктов мясных и из мяса птицы </w:t>
      </w:r>
      <w:r>
        <w:rPr>
          <w:rFonts w:ascii="Times New Roman" w:hAnsi="Times New Roman" w:eastAsia="Calibri" w:cs="Times New Roman"/>
          <w:i/>
          <w:sz w:val="28"/>
          <w:szCs w:val="28"/>
        </w:rPr>
        <w:t>(изделия колбасные, полуфабрикаты)</w:t>
      </w:r>
      <w:r>
        <w:rPr>
          <w:rFonts w:ascii="Times New Roman" w:hAnsi="Times New Roman" w:eastAsia="Calibri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665FB417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i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>Для примера,</w:t>
      </w:r>
      <w:r>
        <w:rPr>
          <w:rFonts w:ascii="Times New Roman" w:hAnsi="Times New Roman" w:eastAsia="Calibri" w:cs="Times New Roman"/>
          <w:b/>
          <w:i/>
          <w:sz w:val="30"/>
          <w:szCs w:val="30"/>
        </w:rPr>
        <w:t xml:space="preserve"> фактический выпуск импортозамещающей продукции и услуг по разработкам НАН Беларуси, внедренным </w:t>
      </w:r>
      <w:r>
        <w:rPr>
          <w:rFonts w:ascii="Times New Roman" w:hAnsi="Times New Roman" w:eastAsia="Calibri" w:cs="Times New Roman"/>
          <w:b/>
          <w:i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/>
          <w:i/>
          <w:sz w:val="30"/>
          <w:szCs w:val="30"/>
        </w:rPr>
        <w:t>в экономику, составляет порядка 335 млн долларов США в год</w:t>
      </w:r>
      <w:r>
        <w:rPr>
          <w:rFonts w:ascii="Times New Roman" w:hAnsi="Times New Roman" w:eastAsia="Calibri" w:cs="Times New Roman"/>
          <w:i/>
          <w:sz w:val="30"/>
          <w:szCs w:val="30"/>
        </w:rPr>
        <w:t>.</w:t>
      </w:r>
    </w:p>
    <w:p w14:paraId="30457EA6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iCs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>
        <w:rPr>
          <w:rFonts w:ascii="Times New Roman" w:hAnsi="Times New Roman" w:eastAsia="Times New Roman" w:cs="Times New Roman"/>
          <w:b/>
          <w:bCs/>
          <w:iCs/>
          <w:sz w:val="30"/>
          <w:szCs w:val="30"/>
          <w:lang w:eastAsia="ru-RU"/>
        </w:rPr>
        <w:t>технопарки</w:t>
      </w:r>
      <w:r>
        <w:rPr>
          <w:rFonts w:ascii="Times New Roman" w:hAnsi="Times New Roman" w:eastAsia="Times New Roman" w:cs="Times New Roman"/>
          <w:bCs/>
          <w:iCs/>
          <w:sz w:val="30"/>
          <w:szCs w:val="30"/>
          <w:lang w:eastAsia="ru-RU"/>
        </w:rPr>
        <w:t xml:space="preserve">, которые активно содействуют усилению интеграционных процессов между учреждениями образования и инновационными предприятиями </w:t>
      </w:r>
      <w:r>
        <w:rPr>
          <w:rFonts w:ascii="Times New Roman" w:hAnsi="Times New Roman" w:eastAsia="Times New Roman" w:cs="Times New Roman"/>
          <w:bCs/>
          <w:iCs/>
          <w:sz w:val="30"/>
          <w:szCs w:val="30"/>
          <w:lang w:eastAsia="ru-RU"/>
        </w:rPr>
        <w:br w:type="textWrapping"/>
      </w:r>
      <w:r>
        <w:rPr>
          <w:rFonts w:ascii="Times New Roman" w:hAnsi="Times New Roman" w:eastAsia="Times New Roman" w:cs="Times New Roman"/>
          <w:bCs/>
          <w:iCs/>
          <w:sz w:val="30"/>
          <w:szCs w:val="30"/>
          <w:lang w:eastAsia="ru-RU"/>
        </w:rPr>
        <w:t>в производственной, кадровой, научно-исследовательской сферах.</w:t>
      </w:r>
    </w:p>
    <w:p w14:paraId="28610AA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iCs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sz w:val="30"/>
          <w:szCs w:val="30"/>
          <w:lang w:eastAsia="ru-RU"/>
        </w:rPr>
        <w:t>На сегодняшний день в республике действуют 14 технопарков, расположенных во всех регионах страны: по одному в Брестской, Гомельской и Гродненской областях, по два в Минской и Могилевской областях, три в Витебской области и четыре в г.Минске.</w:t>
      </w:r>
    </w:p>
    <w:p w14:paraId="33653523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44DD0F3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14:paraId="70E4020C">
      <w:pPr>
        <w:spacing w:after="0" w:line="240" w:lineRule="auto"/>
        <w:ind w:left="709" w:firstLine="709"/>
        <w:jc w:val="both"/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7B28603F">
      <w:pPr>
        <w:spacing w:after="0" w:line="240" w:lineRule="auto"/>
        <w:ind w:left="709" w:firstLine="709"/>
        <w:jc w:val="both"/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более 1 млрд рублей, что в три раза больше, чем было зафиксировано в 2021 году – 320,3 млн рублей. </w:t>
      </w:r>
    </w:p>
    <w:p w14:paraId="24C136BB">
      <w:pPr>
        <w:spacing w:after="0" w:line="240" w:lineRule="auto"/>
        <w:ind w:left="709" w:firstLine="709"/>
        <w:jc w:val="both"/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>на экспорт продукции на 459,6 млн рублей (в 2021 году – 137,9 млн рублей).</w:t>
      </w:r>
    </w:p>
    <w:p w14:paraId="45274931">
      <w:pPr>
        <w:spacing w:after="0" w:line="240" w:lineRule="auto"/>
        <w:ind w:left="709" w:firstLine="709"/>
        <w:jc w:val="both"/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</w:pPr>
    </w:p>
    <w:p w14:paraId="5A747845">
      <w:pPr>
        <w:tabs>
          <w:tab w:val="left" w:pos="1455"/>
        </w:tabs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В Беларуси проводится системная работа по развитию </w:t>
      </w:r>
      <w:r>
        <w:rPr>
          <w:rFonts w:ascii="Times New Roman" w:hAnsi="Times New Roman" w:eastAsia="Calibri" w:cs="Times New Roman"/>
          <w:b/>
          <w:sz w:val="30"/>
          <w:szCs w:val="30"/>
        </w:rPr>
        <w:t>международного научно-технического сотрудничества</w:t>
      </w:r>
      <w:r>
        <w:rPr>
          <w:rFonts w:ascii="Times New Roman" w:hAnsi="Times New Roman" w:eastAsia="Calibri" w:cs="Times New Roman"/>
          <w:sz w:val="30"/>
          <w:szCs w:val="30"/>
        </w:rPr>
        <w:t xml:space="preserve">. Основные усилия государства направлены на углубление взаимодействия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>в Союзном государстве, ЕАЭС, СНГ и со странами дальней дуги.</w:t>
      </w:r>
    </w:p>
    <w:p w14:paraId="1C68AAB9">
      <w:pPr>
        <w:tabs>
          <w:tab w:val="left" w:pos="1455"/>
        </w:tabs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Белорусские ученые сотрудничают с коллегами со всего мира. </w:t>
      </w:r>
    </w:p>
    <w:p w14:paraId="72F66F11">
      <w:pPr>
        <w:tabs>
          <w:tab w:val="left" w:pos="1455"/>
        </w:tabs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>
        <w:rPr>
          <w:rFonts w:ascii="Times New Roman" w:hAnsi="Times New Roman" w:eastAsia="Calibri" w:cs="Times New Roman"/>
          <w:bCs/>
          <w:i/>
          <w:iCs/>
          <w:sz w:val="30"/>
          <w:szCs w:val="30"/>
        </w:rPr>
        <w:t>–</w:t>
      </w:r>
      <w:r>
        <w:rPr>
          <w:rFonts w:ascii="Times New Roman" w:hAnsi="Times New Roman" w:eastAsia="Calibri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487F93C3">
      <w:pPr>
        <w:tabs>
          <w:tab w:val="left" w:pos="1455"/>
        </w:tabs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Развивается и научное сотрудничество со странами дальней дуги.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 xml:space="preserve">В их числе Китай, Индия, Турция, Венесуэла, Сингапур и многие другие. </w:t>
      </w:r>
    </w:p>
    <w:p w14:paraId="0687AC17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  <w:r>
        <w:rPr>
          <w:rFonts w:ascii="Times New Roman" w:hAnsi="Times New Roman" w:eastAsia="Calibri" w:cs="Times New Roman"/>
          <w:bCs/>
          <w:sz w:val="30"/>
          <w:szCs w:val="30"/>
        </w:rPr>
        <w:t xml:space="preserve">Только на базе организаций НАН Беларуси действует </w:t>
      </w:r>
      <w:r>
        <w:rPr>
          <w:rFonts w:ascii="Times New Roman" w:hAnsi="Times New Roman" w:eastAsia="Calibri" w:cs="Times New Roman"/>
          <w:bCs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037F23F1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>Одним из ключевых направлений интеграции является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 xml:space="preserve">научно-техническое и инновационное сотрудничество между Республикой Беларусь и Российской Федерацией. Союзные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 xml:space="preserve">программы и проекты уже доказали свою успешность.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>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18584D7F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>В настоящее время выполняются три научно-технические программы Союзного государства:</w:t>
      </w:r>
    </w:p>
    <w:p w14:paraId="1319E219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b/>
          <w:sz w:val="30"/>
          <w:szCs w:val="30"/>
        </w:rPr>
        <w:t>«Интелавто»</w:t>
      </w:r>
      <w:r>
        <w:rPr>
          <w:rFonts w:ascii="Times New Roman" w:hAnsi="Times New Roman" w:eastAsia="Calibri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 других компонентов для электрического и гибридного транспорта;</w:t>
      </w:r>
    </w:p>
    <w:p w14:paraId="308D51FD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b/>
          <w:sz w:val="30"/>
          <w:szCs w:val="30"/>
        </w:rPr>
        <w:t>«Компонент-Ф»</w:t>
      </w:r>
      <w:r>
        <w:rPr>
          <w:rFonts w:ascii="Times New Roman" w:hAnsi="Times New Roman" w:eastAsia="Calibri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производства медицинской техники;</w:t>
      </w:r>
    </w:p>
    <w:p w14:paraId="6C82A99D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b/>
          <w:sz w:val="30"/>
          <w:szCs w:val="30"/>
        </w:rPr>
        <w:t>«Комплекс-СГ»</w:t>
      </w:r>
      <w:r>
        <w:rPr>
          <w:rFonts w:ascii="Times New Roman" w:hAnsi="Times New Roman" w:eastAsia="Calibri" w:cs="Times New Roman"/>
          <w:sz w:val="30"/>
          <w:szCs w:val="30"/>
        </w:rPr>
        <w:t xml:space="preserve"> – разработка базовых элементов орбитальных </w:t>
      </w:r>
      <w:r>
        <w:rPr>
          <w:rFonts w:ascii="Times New Roman" w:hAnsi="Times New Roman" w:eastAsia="Calibri" w:cs="Times New Roman"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sz w:val="30"/>
          <w:szCs w:val="30"/>
        </w:rPr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2C0972E6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sz w:val="30"/>
          <w:szCs w:val="30"/>
        </w:rPr>
      </w:pPr>
      <w:r>
        <w:rPr>
          <w:rFonts w:ascii="Times New Roman" w:hAnsi="Times New Roman" w:eastAsia="Calibri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42C6CF8A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t xml:space="preserve">В рейтинге достижения Целей устойчивого развития Беларусь заняла 32-е место среди 167 стран согласно SustainableDevelopmentReport 2025. </w:t>
      </w:r>
    </w:p>
    <w:p w14:paraId="2A77C4B2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  <w:r>
        <w:rPr>
          <w:rFonts w:ascii="Times New Roman" w:hAnsi="Times New Roman" w:eastAsia="Calibri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>
        <w:rPr>
          <w:rFonts w:ascii="Times New Roman" w:hAnsi="Times New Roman" w:eastAsia="Calibri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>
        <w:rPr>
          <w:rFonts w:ascii="Times New Roman" w:hAnsi="Times New Roman" w:eastAsia="Calibri" w:cs="Times New Roman"/>
          <w:bCs/>
          <w:sz w:val="30"/>
          <w:szCs w:val="30"/>
        </w:rPr>
        <w:t>.</w:t>
      </w:r>
    </w:p>
    <w:p w14:paraId="27BC0681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</w:p>
    <w:p w14:paraId="652EAB0C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</w:p>
    <w:p w14:paraId="6428B919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sz w:val="30"/>
          <w:szCs w:val="30"/>
          <w:lang w:eastAsia="ru-RU"/>
        </w:rPr>
        <w:t>****</w:t>
      </w:r>
    </w:p>
    <w:p w14:paraId="7B1D98A4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  <w:r>
        <w:rPr>
          <w:rFonts w:ascii="Times New Roman" w:hAnsi="Times New Roman" w:eastAsia="Calibri" w:cs="Times New Roman"/>
          <w:bCs/>
          <w:sz w:val="30"/>
          <w:szCs w:val="30"/>
        </w:rPr>
        <w:t>Слайд 8.</w:t>
      </w:r>
    </w:p>
    <w:p w14:paraId="3BB3293D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sz w:val="30"/>
          <w:szCs w:val="30"/>
        </w:rPr>
      </w:pPr>
    </w:p>
    <w:p w14:paraId="4996EFBA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i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30"/>
          <w:szCs w:val="30"/>
          <w:lang w:eastAsia="ru-RU"/>
        </w:rPr>
        <w:drawing>
          <wp:inline distT="0" distB="0" distL="0" distR="0">
            <wp:extent cx="3590925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8872" cy="2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5AD9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30"/>
          <w:szCs w:val="30"/>
          <w:lang w:eastAsia="ru-RU"/>
        </w:rPr>
        <w:t xml:space="preserve"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</w:t>
      </w:r>
      <w:r>
        <w:rPr>
          <w:rFonts w:ascii="Times New Roman" w:hAnsi="Times New Roman" w:eastAsia="Times New Roman" w:cs="Times New Roman"/>
          <w:b/>
          <w:i/>
          <w:sz w:val="30"/>
          <w:szCs w:val="30"/>
          <w:lang w:eastAsia="ru-RU"/>
        </w:rPr>
        <w:br w:type="textWrapping"/>
      </w:r>
      <w:r>
        <w:rPr>
          <w:rFonts w:ascii="Times New Roman" w:hAnsi="Times New Roman" w:eastAsia="Times New Roman" w:cs="Times New Roman"/>
          <w:b/>
          <w:i/>
          <w:sz w:val="30"/>
          <w:szCs w:val="30"/>
          <w:lang w:eastAsia="ru-RU"/>
        </w:rPr>
        <w:t>без реальных достижений в научной сфере движение вперед невозможно»</w:t>
      </w:r>
      <w:r>
        <w:rPr>
          <w:rFonts w:ascii="Times New Roman" w:hAnsi="Times New Roman" w:eastAsia="Times New Roman" w:cs="Times New Roman"/>
          <w:i/>
          <w:sz w:val="30"/>
          <w:szCs w:val="30"/>
          <w:lang w:eastAsia="ru-RU"/>
        </w:rPr>
        <w:t xml:space="preserve">,– сказал Президент на </w:t>
      </w:r>
      <w:r>
        <w:rPr>
          <w:rFonts w:ascii="Times New Roman" w:hAnsi="Times New Roman" w:eastAsia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Национальной академии наук Беларуси.</w:t>
      </w:r>
    </w:p>
    <w:p w14:paraId="34558DF4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</w:p>
    <w:p w14:paraId="4FFB3FF5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sz w:val="30"/>
          <w:szCs w:val="30"/>
          <w:lang w:eastAsia="ru-RU"/>
        </w:rPr>
        <w:t>Слайд 9.</w:t>
      </w:r>
    </w:p>
    <w:p w14:paraId="625A44B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</w:p>
    <w:p w14:paraId="52436B99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  <w:r>
        <w:rPr>
          <w:rFonts w:ascii="Times New Roman" w:hAnsi="Times New Roman" w:eastAsia="Times New Roman" w:cs="Times New Roman"/>
          <w:sz w:val="30"/>
          <w:szCs w:val="30"/>
          <w:lang w:eastAsia="ru-RU"/>
        </w:rPr>
        <w:drawing>
          <wp:inline distT="0" distB="0" distL="0" distR="0">
            <wp:extent cx="3505200" cy="1971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9168" cy="20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CFEF">
      <w:pPr>
        <w:spacing w:after="0" w:line="240" w:lineRule="auto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eastAsia="Calibri" w:cs="Times New Roman"/>
          <w:sz w:val="30"/>
          <w:szCs w:val="30"/>
        </w:rPr>
        <w:br w:type="page"/>
      </w:r>
      <w:bookmarkEnd w:id="0"/>
    </w:p>
    <w:sectPr>
      <w:headerReference r:id="rId5" w:type="default"/>
      <w:pgSz w:w="11906" w:h="16838"/>
      <w:pgMar w:top="1134" w:right="850" w:bottom="709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92870987"/>
      <w:docPartObj>
        <w:docPartGallery w:val="AutoText"/>
      </w:docPartObj>
    </w:sdtPr>
    <w:sdtContent>
      <w:p w14:paraId="0B7C5749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8</w:t>
        </w:r>
        <w:r>
          <w:fldChar w:fldCharType="end"/>
        </w:r>
      </w:p>
    </w:sdtContent>
  </w:sdt>
  <w:p w14:paraId="0E537FF4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20E3E"/>
    <w:rsid w:val="000558D8"/>
    <w:rsid w:val="00096D58"/>
    <w:rsid w:val="00117FD8"/>
    <w:rsid w:val="001853B4"/>
    <w:rsid w:val="002C5CDA"/>
    <w:rsid w:val="003002D0"/>
    <w:rsid w:val="00442586"/>
    <w:rsid w:val="00453985"/>
    <w:rsid w:val="005947A2"/>
    <w:rsid w:val="00656BA7"/>
    <w:rsid w:val="00820E3E"/>
    <w:rsid w:val="00826E73"/>
    <w:rsid w:val="008716FA"/>
    <w:rsid w:val="008E4F50"/>
    <w:rsid w:val="00963A32"/>
    <w:rsid w:val="00A30163"/>
    <w:rsid w:val="00C05AD9"/>
    <w:rsid w:val="00CB5FEC"/>
    <w:rsid w:val="00E47172"/>
    <w:rsid w:val="00F77311"/>
    <w:rsid w:val="00FA450F"/>
    <w:rsid w:val="3FD312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10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1"/>
    <w:basedOn w:val="3"/>
    <w:uiPriority w:val="39"/>
    <w:pPr>
      <w:spacing w:after="0" w:line="240" w:lineRule="auto"/>
    </w:pPr>
    <w:rPr>
      <w:lang w:val="en-US" w:bidi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Верхний колонтитул Знак"/>
    <w:basedOn w:val="2"/>
    <w:link w:val="5"/>
    <w:uiPriority w:val="99"/>
  </w:style>
  <w:style w:type="character" w:customStyle="1" w:styleId="11">
    <w:name w:val="Нижний колонтитул Знак"/>
    <w:basedOn w:val="2"/>
    <w:link w:val="6"/>
    <w:qFormat/>
    <w:uiPriority w:val="99"/>
  </w:style>
  <w:style w:type="character" w:customStyle="1" w:styleId="12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2235</Words>
  <Characters>12746</Characters>
  <Lines>106</Lines>
  <Paragraphs>29</Paragraphs>
  <TotalTime>43</TotalTime>
  <ScaleCrop>false</ScaleCrop>
  <LinksUpToDate>false</LinksUpToDate>
  <CharactersWithSpaces>14952</CharactersWithSpaces>
  <Application>WPS Office_12.2.0.22530_F1E327BC-269C-435d-A152-05C5408002CA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2025-08-18T14:10:00Z</dcterms:created>
  <dc:creator>Дерешева Юлия Ивановна</dc:creator>
  <cp:lastModifiedBy>User</cp:lastModifiedBy>
  <cp:lastPrinted>2025-08-19T09:04:00Z</cp:lastPrinted>
  <dcterms:modified xsi:type="dcterms:W3CDTF">2025-08-25T07:41:28Z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1049-12.2.0.22530</vt:lpwstr>
  </property>
  <property fmtid="{D5CDD505-2E9C-101B-9397-08002B2CF9AE}" pid="3" name="ICV">
    <vt:lpwstr>223DCC2CCCE44E72B9A72F56176A692C_12</vt:lpwstr>
  </property>
</Properties>
</file>